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0"/>
              <w:gridCol w:w="42"/>
            </w:tblGrid>
            <w:tr w:rsidR="006531C1" w:rsidRPr="006531C1">
              <w:trPr>
                <w:tblCellSpacing w:w="0" w:type="dxa"/>
                <w:jc w:val="center"/>
              </w:trPr>
              <w:tc>
                <w:tcPr>
                  <w:tcW w:w="6448"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5711825" cy="1330960"/>
                        <wp:effectExtent l="19050" t="0" r="3175" b="0"/>
                        <wp:docPr id="1" name="Obraz 1" descr="Pobierz obrazki">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ierz obrazki">
                                  <a:hlinkClick r:id="rId5" tgtFrame="_blank"/>
                                </pic:cNvPr>
                                <pic:cNvPicPr>
                                  <a:picLocks noChangeAspect="1" noChangeArrowheads="1"/>
                                </pic:cNvPicPr>
                              </pic:nvPicPr>
                              <pic:blipFill>
                                <a:blip r:embed="rId6" cstate="print"/>
                                <a:srcRect/>
                                <a:stretch>
                                  <a:fillRect/>
                                </a:stretch>
                              </pic:blipFill>
                              <pic:spPr bwMode="auto">
                                <a:xfrm>
                                  <a:off x="0" y="0"/>
                                  <a:ext cx="5711825" cy="1330960"/>
                                </a:xfrm>
                                <a:prstGeom prst="rect">
                                  <a:avLst/>
                                </a:prstGeom>
                                <a:noFill/>
                                <a:ln w="9525">
                                  <a:noFill/>
                                  <a:miter lim="800000"/>
                                  <a:headEnd/>
                                  <a:tailEnd/>
                                </a:ln>
                              </pic:spPr>
                            </pic:pic>
                          </a:graphicData>
                        </a:graphic>
                      </wp:inline>
                    </w:drawing>
                  </w:r>
                </w:p>
              </w:tc>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531C1" w:rsidRPr="006531C1" w:rsidTr="006531C1">
        <w:trPr>
          <w:trHeight w:val="64"/>
          <w:tblCellSpacing w:w="0" w:type="dxa"/>
          <w:jc w:val="center"/>
        </w:trPr>
        <w:tc>
          <w:tcPr>
            <w:tcW w:w="0" w:type="auto"/>
            <w:shd w:val="clear" w:color="auto" w:fill="E84225"/>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6"/>
                <w:szCs w:val="24"/>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531C1" w:rsidRPr="006531C1" w:rsidTr="006531C1">
        <w:trPr>
          <w:trHeight w:val="344"/>
          <w:tblCellSpacing w:w="0" w:type="dxa"/>
          <w:jc w:val="center"/>
        </w:trPr>
        <w:tc>
          <w:tcPr>
            <w:tcW w:w="0" w:type="auto"/>
            <w:shd w:val="clear" w:color="auto" w:fill="58595B"/>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531C1" w:rsidRPr="006531C1" w:rsidTr="006531C1">
        <w:trPr>
          <w:trHeight w:val="290"/>
          <w:tblCellSpacing w:w="0" w:type="dxa"/>
          <w:jc w:val="center"/>
        </w:trPr>
        <w:tc>
          <w:tcPr>
            <w:tcW w:w="0" w:type="auto"/>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34"/>
              <w:gridCol w:w="8004"/>
              <w:gridCol w:w="534"/>
            </w:tblGrid>
            <w:tr w:rsidR="006531C1" w:rsidRPr="006531C1">
              <w:trPr>
                <w:tblCellSpacing w:w="0" w:type="dxa"/>
                <w:jc w:val="center"/>
              </w:trPr>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rPr>
                  </w:pPr>
                </w:p>
              </w:tc>
              <w:tc>
                <w:tcPr>
                  <w:tcW w:w="6448"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8004"/>
                  </w:tblGrid>
                  <w:tr w:rsidR="006531C1" w:rsidRPr="006531C1">
                    <w:trPr>
                      <w:jc w:val="center"/>
                    </w:trPr>
                    <w:tc>
                      <w:tcPr>
                        <w:tcW w:w="0" w:type="auto"/>
                        <w:shd w:val="clear" w:color="auto" w:fill="auto"/>
                        <w:tcMar>
                          <w:top w:w="107" w:type="dxa"/>
                          <w:left w:w="0" w:type="dxa"/>
                          <w:bottom w:w="107" w:type="dxa"/>
                          <w:right w:w="0" w:type="dxa"/>
                        </w:tcMar>
                        <w:hideMark/>
                      </w:tcPr>
                      <w:tbl>
                        <w:tblPr>
                          <w:tblW w:w="5000" w:type="pct"/>
                          <w:jc w:val="center"/>
                          <w:tblCellMar>
                            <w:left w:w="0" w:type="dxa"/>
                            <w:right w:w="0" w:type="dxa"/>
                          </w:tblCellMar>
                          <w:tblLook w:val="04A0" w:firstRow="1" w:lastRow="0" w:firstColumn="1" w:lastColumn="0" w:noHBand="0" w:noVBand="1"/>
                        </w:tblPr>
                        <w:tblGrid>
                          <w:gridCol w:w="8004"/>
                        </w:tblGrid>
                        <w:tr w:rsidR="006531C1" w:rsidRPr="006531C1">
                          <w:trPr>
                            <w:trHeight w:val="355"/>
                            <w:jc w:val="center"/>
                          </w:trPr>
                          <w:tc>
                            <w:tcPr>
                              <w:tcW w:w="5000" w:type="pct"/>
                              <w:hideMark/>
                            </w:tcPr>
                            <w:p w:rsidR="006531C1" w:rsidRPr="006531C1" w:rsidRDefault="006531C1" w:rsidP="006531C1">
                              <w:pPr>
                                <w:spacing w:after="0" w:line="360" w:lineRule="auto"/>
                                <w:jc w:val="center"/>
                                <w:rPr>
                                  <w:rFonts w:ascii="Arial" w:eastAsia="Times New Roman" w:hAnsi="Arial" w:cs="Arial"/>
                                  <w:b/>
                                  <w:bCs/>
                                  <w:color w:val="F57E20"/>
                                  <w:sz w:val="24"/>
                                  <w:szCs w:val="24"/>
                                </w:rPr>
                              </w:pPr>
                              <w:r w:rsidRPr="006531C1">
                                <w:rPr>
                                  <w:rFonts w:ascii="Arial" w:eastAsia="Times New Roman" w:hAnsi="Arial" w:cs="Arial"/>
                                  <w:b/>
                                  <w:bCs/>
                                  <w:color w:val="F57E20"/>
                                  <w:sz w:val="26"/>
                                  <w:szCs w:val="26"/>
                                </w:rPr>
                                <w:t>Oświadczenie Związku Miast Polskich</w:t>
                              </w: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rPr>
                  </w:pPr>
                </w:p>
              </w:tc>
              <w:tc>
                <w:tcPr>
                  <w:tcW w:w="430" w:type="dxa"/>
                  <w:shd w:val="clear" w:color="auto" w:fill="FFFFFF"/>
                  <w:vAlign w:val="center"/>
                  <w:hideMark/>
                </w:tcPr>
                <w:p w:rsidR="006531C1" w:rsidRPr="006531C1" w:rsidRDefault="006531C1" w:rsidP="006531C1">
                  <w:pPr>
                    <w:spacing w:after="0" w:line="240" w:lineRule="auto"/>
                    <w:jc w:val="center"/>
                    <w:rPr>
                      <w:rFonts w:ascii="Times New Roman" w:eastAsia="Times New Roman" w:hAnsi="Times New Roman" w:cs="Times New Roman"/>
                      <w:b/>
                      <w:bCs/>
                      <w:color w:val="000000"/>
                      <w:sz w:val="24"/>
                      <w:szCs w:val="24"/>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rPr>
            </w:pPr>
          </w:p>
        </w:tc>
      </w:tr>
    </w:tbl>
    <w:p w:rsidR="006531C1" w:rsidRPr="006531C1" w:rsidRDefault="006531C1" w:rsidP="006531C1">
      <w:pPr>
        <w:shd w:val="clear" w:color="auto" w:fill="EEF0F3"/>
        <w:spacing w:after="0" w:line="240" w:lineRule="auto"/>
        <w:rPr>
          <w:rFonts w:ascii="Times New Roman" w:eastAsia="Times New Roman" w:hAnsi="Times New Roman" w:cs="Times New Roman"/>
          <w:vanish/>
          <w:color w:val="000000"/>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531C1" w:rsidRPr="006531C1" w:rsidTr="006531C1">
        <w:trPr>
          <w:tblCellSpacing w:w="0" w:type="dxa"/>
          <w:jc w:val="center"/>
        </w:trPr>
        <w:tc>
          <w:tcPr>
            <w:tcW w:w="5000" w:type="pct"/>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53"/>
              <w:gridCol w:w="8519"/>
            </w:tblGrid>
            <w:tr w:rsidR="006531C1" w:rsidRPr="006531C1">
              <w:trPr>
                <w:tblCellSpacing w:w="0" w:type="dxa"/>
                <w:jc w:val="center"/>
              </w:trPr>
              <w:tc>
                <w:tcPr>
                  <w:tcW w:w="419" w:type="dxa"/>
                  <w:shd w:val="clear" w:color="auto" w:fill="FFFFFF"/>
                  <w:vAlign w:val="center"/>
                  <w:hideMark/>
                </w:tcPr>
                <w:p w:rsidR="006531C1" w:rsidRPr="006531C1" w:rsidRDefault="006531C1" w:rsidP="006531C1">
                  <w:pPr>
                    <w:spacing w:after="0" w:line="240" w:lineRule="auto"/>
                    <w:rPr>
                      <w:rFonts w:ascii="Times New Roman" w:eastAsia="Times New Roman" w:hAnsi="Times New Roman" w:cs="Times New Roman"/>
                      <w:b/>
                      <w:bCs/>
                      <w:color w:val="000000"/>
                      <w:sz w:val="24"/>
                      <w:szCs w:val="24"/>
                    </w:rPr>
                  </w:pPr>
                </w:p>
              </w:tc>
              <w:tc>
                <w:tcPr>
                  <w:tcW w:w="6459" w:type="dxa"/>
                  <w:shd w:val="clear" w:color="auto" w:fill="auto"/>
                  <w:hideMark/>
                </w:tcPr>
                <w:tbl>
                  <w:tblPr>
                    <w:tblW w:w="5000" w:type="pct"/>
                    <w:jc w:val="center"/>
                    <w:tblCellMar>
                      <w:left w:w="0" w:type="dxa"/>
                      <w:right w:w="0" w:type="dxa"/>
                    </w:tblCellMar>
                    <w:tblLook w:val="04A0" w:firstRow="1" w:lastRow="0" w:firstColumn="1" w:lastColumn="0" w:noHBand="0" w:noVBand="1"/>
                  </w:tblPr>
                  <w:tblGrid>
                    <w:gridCol w:w="8519"/>
                  </w:tblGrid>
                  <w:tr w:rsidR="006531C1" w:rsidRPr="006531C1">
                    <w:trPr>
                      <w:jc w:val="center"/>
                    </w:trPr>
                    <w:tc>
                      <w:tcPr>
                        <w:tcW w:w="0" w:type="auto"/>
                        <w:shd w:val="clear" w:color="auto" w:fill="auto"/>
                        <w:tcMar>
                          <w:top w:w="107" w:type="dxa"/>
                          <w:left w:w="0" w:type="dxa"/>
                          <w:bottom w:w="107"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19"/>
                        </w:tblGrid>
                        <w:tr w:rsidR="006531C1" w:rsidRPr="006531C1">
                          <w:trPr>
                            <w:trHeight w:val="8167"/>
                            <w:jc w:val="center"/>
                          </w:trPr>
                          <w:tc>
                            <w:tcPr>
                              <w:tcW w:w="5000" w:type="pct"/>
                              <w:hideMark/>
                            </w:tcPr>
                            <w:p w:rsidR="006531C1" w:rsidRPr="006531C1" w:rsidRDefault="006531C1" w:rsidP="006531C1">
                              <w:pPr>
                                <w:spacing w:after="0" w:line="360" w:lineRule="auto"/>
                                <w:rPr>
                                  <w:rFonts w:ascii="Arial" w:eastAsia="Times New Roman" w:hAnsi="Arial" w:cs="Arial"/>
                                  <w:color w:val="000000"/>
                                  <w:sz w:val="14"/>
                                  <w:szCs w:val="14"/>
                                </w:rPr>
                              </w:pPr>
                              <w:r w:rsidRPr="006531C1">
                                <w:rPr>
                                  <w:rFonts w:ascii="Arial" w:eastAsia="Times New Roman" w:hAnsi="Arial" w:cs="Arial"/>
                                  <w:color w:val="000000"/>
                                  <w:sz w:val="14"/>
                                  <w:szCs w:val="14"/>
                                </w:rPr>
                                <w:t>W Oświadczeniu Związku Miast Polskich (</w:t>
                              </w:r>
                              <w:hyperlink r:id="rId7" w:tgtFrame="_blank" w:history="1">
                                <w:r w:rsidRPr="006531C1">
                                  <w:rPr>
                                    <w:rFonts w:ascii="Arial" w:eastAsia="Times New Roman" w:hAnsi="Arial" w:cs="Arial"/>
                                    <w:b/>
                                    <w:bCs/>
                                    <w:color w:val="F57E20"/>
                                    <w:sz w:val="14"/>
                                  </w:rPr>
                                  <w:t>w załączeniu</w:t>
                                </w:r>
                              </w:hyperlink>
                              <w:r w:rsidRPr="006531C1">
                                <w:rPr>
                                  <w:rFonts w:ascii="Arial" w:eastAsia="Times New Roman" w:hAnsi="Arial" w:cs="Arial"/>
                                  <w:color w:val="000000"/>
                                  <w:sz w:val="14"/>
                                  <w:szCs w:val="14"/>
                                </w:rPr>
                                <w:t>), prezes ZMP, Zygmunt Frankiewicz wyraża stanowczy sprzeciw wobec nieodpowiedzialnej postawy przed</w:t>
                              </w:r>
                              <w:r w:rsidRPr="006531C1">
                                <w:rPr>
                                  <w:rFonts w:ascii="Arial" w:eastAsia="Times New Roman" w:hAnsi="Arial" w:cs="Arial"/>
                                  <w:color w:val="000000"/>
                                  <w:sz w:val="14"/>
                                  <w:szCs w:val="14"/>
                                </w:rPr>
                                <w:softHyphen/>
                                <w:t xml:space="preserve">stawicielki Rządu podczas negocjacji płacowych z nauczycielskimi związkami zawodowymi w Centrum Dialogu Społecznego. </w:t>
                              </w:r>
                              <w:r w:rsidRPr="006531C1">
                                <w:rPr>
                                  <w:rFonts w:ascii="Arial" w:eastAsia="Times New Roman" w:hAnsi="Arial" w:cs="Arial"/>
                                  <w:color w:val="000000"/>
                                  <w:sz w:val="14"/>
                                  <w:szCs w:val="14"/>
                                </w:rPr>
                                <w:br/>
                              </w:r>
                              <w:r w:rsidRPr="006531C1">
                                <w:rPr>
                                  <w:rFonts w:ascii="Arial" w:eastAsia="Times New Roman" w:hAnsi="Arial" w:cs="Arial"/>
                                  <w:color w:val="000000"/>
                                  <w:sz w:val="14"/>
                                  <w:szCs w:val="14"/>
                                </w:rPr>
                                <w:br/>
                                <w:t>„Pani Wicepremier Beata Szydło przerzuca na samorządy terytorialne pełną odpowiedzialność za sfinan</w:t>
                              </w:r>
                              <w:r w:rsidRPr="006531C1">
                                <w:rPr>
                                  <w:rFonts w:ascii="Arial" w:eastAsia="Times New Roman" w:hAnsi="Arial" w:cs="Arial"/>
                                  <w:color w:val="000000"/>
                                  <w:sz w:val="14"/>
                                  <w:szCs w:val="14"/>
                                </w:rPr>
                                <w:softHyphen/>
                                <w:t xml:space="preserve">sowanie podwyżek płac nauczycieli i pracowników niepedagogicznych, zatrudnionych w placówkach oświatowych, informując związkowców, że nie ma potrzeby zmian w kwocie części oświatowej subwencji ogólnej na rok 2019. </w:t>
                              </w:r>
                              <w:r w:rsidRPr="006531C1">
                                <w:rPr>
                                  <w:rFonts w:ascii="Arial" w:eastAsia="Times New Roman" w:hAnsi="Arial" w:cs="Arial"/>
                                  <w:color w:val="000000"/>
                                  <w:sz w:val="14"/>
                                  <w:szCs w:val="14"/>
                                </w:rPr>
                                <w:br/>
                              </w:r>
                              <w:r w:rsidRPr="006531C1">
                                <w:rPr>
                                  <w:rFonts w:ascii="Arial" w:eastAsia="Times New Roman" w:hAnsi="Arial" w:cs="Arial"/>
                                  <w:color w:val="000000"/>
                                  <w:sz w:val="14"/>
                                  <w:szCs w:val="14"/>
                                </w:rPr>
                                <w:br/>
                                <w:t xml:space="preserve">Oświadczamy, że podwyżki w wysokości, o której informują uczestnicy rozmów, nie mają żadnego pokrycia w zaplanowanej na rok bieżący w budżecie państwa kwocie subwencji. Bez adekwatnych zmian w budżecie proponowane przez rząd zmiany w zasadach wynagradzania nauczycieli będą musiały w całości być sfinansowane przez gminy, powiaty i województwa, stanowiąc nowe, ogromne obciążenie budżetów gmin, powiatów i województw! </w:t>
                              </w:r>
                              <w:r w:rsidRPr="006531C1">
                                <w:rPr>
                                  <w:rFonts w:ascii="Arial" w:eastAsia="Times New Roman" w:hAnsi="Arial" w:cs="Arial"/>
                                  <w:color w:val="000000"/>
                                  <w:sz w:val="14"/>
                                  <w:szCs w:val="14"/>
                                </w:rPr>
                                <w:br/>
                              </w:r>
                              <w:r w:rsidRPr="006531C1">
                                <w:rPr>
                                  <w:rFonts w:ascii="Arial" w:eastAsia="Times New Roman" w:hAnsi="Arial" w:cs="Arial"/>
                                  <w:color w:val="000000"/>
                                  <w:sz w:val="14"/>
                                  <w:szCs w:val="14"/>
                                </w:rPr>
                                <w:br/>
                                <w:t>Działanie to jest złamaniem konstytucyjnie gwarantowanej adekwatności dochodów samorządu terytorialnego do zakresu realizowanych przez JST zadań publicznych. Samorządy gmin i powiatów od dwóch lat ponoszą poważne konsekwencje zmian w systemie oświaty, wprowadzanych przez resort edukacji. Środki, które otrzymujemy z budżetu państwa na to zadanie, są niewystarczające, a koszty stale rosną, więc samorządy, w imię odpowiedzialności za edukację dzieci i mło</w:t>
                              </w:r>
                              <w:r w:rsidRPr="006531C1">
                                <w:rPr>
                                  <w:rFonts w:ascii="Arial" w:eastAsia="Times New Roman" w:hAnsi="Arial" w:cs="Arial"/>
                                  <w:color w:val="000000"/>
                                  <w:sz w:val="14"/>
                                  <w:szCs w:val="14"/>
                                </w:rPr>
                                <w:softHyphen/>
                                <w:t>dzieży, coraz więcej dopłacają do zadań oświatowych. Luka finansowa pomiędzy wydatkami samorządów na edukację a otrzymywanymi od Rządu środkami z subwencji oświatowej wzrosła w latach 2017–2018 aż o 12,5% (6 mld zł), osiągając kwotę 23,5 mld zł. Jednocześnie w tym okresie wyraźnie obniżyła się relacja kwoty rządowej subwencji oświatowej w stosunku do wielkości budżetu państwa i produktu krajowego brutto.</w:t>
                              </w:r>
                              <w:r w:rsidRPr="006531C1">
                                <w:rPr>
                                  <w:rFonts w:ascii="Arial" w:eastAsia="Times New Roman" w:hAnsi="Arial" w:cs="Arial"/>
                                  <w:color w:val="000000"/>
                                  <w:sz w:val="14"/>
                                  <w:szCs w:val="14"/>
                                </w:rPr>
                                <w:br/>
                              </w:r>
                              <w:r w:rsidRPr="006531C1">
                                <w:rPr>
                                  <w:rFonts w:ascii="Arial" w:eastAsia="Times New Roman" w:hAnsi="Arial" w:cs="Arial"/>
                                  <w:color w:val="000000"/>
                                  <w:sz w:val="14"/>
                                  <w:szCs w:val="14"/>
                                </w:rPr>
                                <w:br/>
                                <w:t xml:space="preserve">Konsekwencją tych działań będzie całkowite pozbawienie większości samorządów możliwości finansowania rozwoju Polski. Zostaniemy zmuszeni do wstrzymania wielu inwestycji. Bez środków na pokrycie wkładu własnego utracimy zdolność realizacji przedsięwzięć finansowanych ze środków Unii Europejskiej." </w:t>
                              </w:r>
                              <w:r w:rsidRPr="006531C1">
                                <w:rPr>
                                  <w:rFonts w:ascii="Arial" w:eastAsia="Times New Roman" w:hAnsi="Arial" w:cs="Arial"/>
                                  <w:color w:val="000000"/>
                                  <w:sz w:val="14"/>
                                  <w:szCs w:val="14"/>
                                </w:rPr>
                                <w:br/>
                              </w:r>
                              <w:r w:rsidRPr="006531C1">
                                <w:rPr>
                                  <w:rFonts w:ascii="Arial" w:eastAsia="Times New Roman" w:hAnsi="Arial" w:cs="Arial"/>
                                  <w:color w:val="000000"/>
                                  <w:sz w:val="14"/>
                                  <w:szCs w:val="14"/>
                                </w:rPr>
                                <w:br/>
                              </w:r>
                              <w:r w:rsidRPr="006531C1">
                                <w:rPr>
                                  <w:rFonts w:ascii="Arial" w:eastAsia="Times New Roman" w:hAnsi="Arial" w:cs="Arial"/>
                                  <w:b/>
                                  <w:bCs/>
                                  <w:color w:val="000000"/>
                                  <w:sz w:val="14"/>
                                  <w:szCs w:val="14"/>
                                </w:rPr>
                                <w:t>Dlatego Prezes ZMP wnioskuje o pilne spotkanie z Panem Premierem Mateuszem Morawieckim, Panią Minister Teresą Czerwińską i Panem Ministrem Jerzym Kwiecińskim, którego przedmiotem będą dalsze możliwości finansowania rozwoju lokalnego i regionalnego w świetle skutków proponowanych zmian w systemie oświaty.</w:t>
                              </w:r>
                            </w:p>
                          </w:tc>
                        </w:tr>
                      </w:tbl>
                      <w:p w:rsidR="006531C1" w:rsidRPr="006531C1" w:rsidRDefault="006531C1" w:rsidP="006531C1">
                        <w:pPr>
                          <w:spacing w:after="0" w:line="240" w:lineRule="auto"/>
                          <w:rPr>
                            <w:rFonts w:ascii="Times New Roman" w:eastAsia="Times New Roman" w:hAnsi="Times New Roman" w:cs="Times New Roman"/>
                            <w:color w:val="000000"/>
                            <w:sz w:val="24"/>
                            <w:szCs w:val="24"/>
                          </w:rPr>
                        </w:pPr>
                      </w:p>
                    </w:tc>
                  </w:tr>
                </w:tbl>
                <w:p w:rsidR="006531C1" w:rsidRPr="006531C1" w:rsidRDefault="006531C1" w:rsidP="006531C1">
                  <w:pPr>
                    <w:spacing w:after="0" w:line="240" w:lineRule="auto"/>
                    <w:rPr>
                      <w:rFonts w:ascii="Times New Roman" w:eastAsia="Times New Roman" w:hAnsi="Times New Roman" w:cs="Times New Roman"/>
                      <w:color w:val="000000"/>
                      <w:sz w:val="24"/>
                      <w:szCs w:val="24"/>
                    </w:rPr>
                  </w:pPr>
                </w:p>
              </w:tc>
            </w:tr>
          </w:tbl>
          <w:p w:rsidR="006531C1" w:rsidRPr="006531C1" w:rsidRDefault="006531C1" w:rsidP="006531C1">
            <w:pPr>
              <w:spacing w:after="0" w:line="240" w:lineRule="auto"/>
              <w:jc w:val="center"/>
              <w:rPr>
                <w:rFonts w:ascii="Times New Roman" w:eastAsia="Times New Roman" w:hAnsi="Times New Roman" w:cs="Times New Roman"/>
                <w:color w:val="000000"/>
                <w:sz w:val="24"/>
                <w:szCs w:val="24"/>
              </w:rPr>
            </w:pPr>
          </w:p>
        </w:tc>
      </w:tr>
    </w:tbl>
    <w:p w:rsidR="00D552EB" w:rsidRDefault="00D552EB"/>
    <w:sectPr w:rsidR="00D552EB" w:rsidSect="00D55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C1"/>
    <w:rsid w:val="006531C1"/>
    <w:rsid w:val="00696BD4"/>
    <w:rsid w:val="00D55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31C1"/>
    <w:rPr>
      <w:color w:val="0000FF"/>
      <w:u w:val="single"/>
    </w:rPr>
  </w:style>
  <w:style w:type="paragraph" w:styleId="Tekstdymka">
    <w:name w:val="Balloon Text"/>
    <w:basedOn w:val="Normalny"/>
    <w:link w:val="TekstdymkaZnak"/>
    <w:uiPriority w:val="99"/>
    <w:semiHidden/>
    <w:unhideWhenUsed/>
    <w:rsid w:val="006531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531C1"/>
    <w:rPr>
      <w:color w:val="0000FF"/>
      <w:u w:val="single"/>
    </w:rPr>
  </w:style>
  <w:style w:type="paragraph" w:styleId="Tekstdymka">
    <w:name w:val="Balloon Text"/>
    <w:basedOn w:val="Normalny"/>
    <w:link w:val="TekstdymkaZnak"/>
    <w:uiPriority w:val="99"/>
    <w:semiHidden/>
    <w:unhideWhenUsed/>
    <w:rsid w:val="006531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02884">
      <w:bodyDiv w:val="1"/>
      <w:marLeft w:val="0"/>
      <w:marRight w:val="0"/>
      <w:marTop w:val="0"/>
      <w:marBottom w:val="0"/>
      <w:divBdr>
        <w:top w:val="none" w:sz="0" w:space="0" w:color="auto"/>
        <w:left w:val="none" w:sz="0" w:space="0" w:color="auto"/>
        <w:bottom w:val="none" w:sz="0" w:space="0" w:color="auto"/>
        <w:right w:val="none" w:sz="0" w:space="0" w:color="auto"/>
      </w:divBdr>
      <w:divsChild>
        <w:div w:id="2097552108">
          <w:marLeft w:val="0"/>
          <w:marRight w:val="0"/>
          <w:marTop w:val="0"/>
          <w:marBottom w:val="0"/>
          <w:divBdr>
            <w:top w:val="none" w:sz="0" w:space="0" w:color="auto"/>
            <w:left w:val="none" w:sz="0" w:space="0" w:color="auto"/>
            <w:bottom w:val="none" w:sz="0" w:space="0" w:color="auto"/>
            <w:right w:val="none" w:sz="0" w:space="0" w:color="auto"/>
          </w:divBdr>
          <w:divsChild>
            <w:div w:id="1079013380">
              <w:marLeft w:val="0"/>
              <w:marRight w:val="0"/>
              <w:marTop w:val="0"/>
              <w:marBottom w:val="0"/>
              <w:divBdr>
                <w:top w:val="none" w:sz="0" w:space="0" w:color="auto"/>
                <w:left w:val="none" w:sz="0" w:space="0" w:color="auto"/>
                <w:bottom w:val="none" w:sz="0" w:space="0" w:color="auto"/>
                <w:right w:val="none" w:sz="0" w:space="0" w:color="auto"/>
              </w:divBdr>
              <w:divsChild>
                <w:div w:id="1225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mailnews.pl/c/kd2sljn86n/2h13vbljr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ail.mailnews.pl/c/i29z58ahcl/2h13vbljr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2252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pausob</dc:creator>
  <cp:lastModifiedBy>HP</cp:lastModifiedBy>
  <cp:revision>2</cp:revision>
  <cp:lastPrinted>2019-04-04T12:00:00Z</cp:lastPrinted>
  <dcterms:created xsi:type="dcterms:W3CDTF">2019-04-05T07:19:00Z</dcterms:created>
  <dcterms:modified xsi:type="dcterms:W3CDTF">2019-04-05T07:19:00Z</dcterms:modified>
</cp:coreProperties>
</file>